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00" w:rsidRDefault="00711166">
      <w:pPr>
        <w:rPr>
          <w:rFonts w:ascii="黑体" w:eastAsia="黑体" w:hAnsi="黑体" w:hint="eastAsia"/>
          <w:sz w:val="24"/>
          <w:szCs w:val="24"/>
        </w:rPr>
      </w:pPr>
      <w:r w:rsidRPr="00711166">
        <w:rPr>
          <w:rFonts w:ascii="黑体" w:eastAsia="黑体" w:hAnsi="黑体" w:hint="eastAsia"/>
          <w:sz w:val="24"/>
          <w:szCs w:val="24"/>
        </w:rPr>
        <w:t>2017年度国家自然科学基金委员会与新加坡国家研究基金会合作研究项目指南</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一、项目背景</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根据国家自然科学基金委员会（NSFC）与新加坡国家研究基金会（NRF）签署的谅解备忘录和之后达成的合作共识，2017年双方将共同资助合作研究项目，支持两国科学家开展实质性的创新研究与合作。</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二、2017年项目征集说明</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（一）资助领域及说明</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经协商，2017年NSFC和NRF将在以下两个领域开展合作：</w:t>
      </w:r>
    </w:p>
    <w:tbl>
      <w:tblPr>
        <w:tblW w:w="925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70"/>
        <w:gridCol w:w="4485"/>
        <w:gridCol w:w="3900"/>
      </w:tblGrid>
      <w:tr w:rsidR="00711166" w:rsidRPr="00711166" w:rsidTr="00711166">
        <w:trPr>
          <w:tblCellSpacing w:w="0" w:type="dxa"/>
          <w:jc w:val="center"/>
        </w:trPr>
        <w:tc>
          <w:tcPr>
            <w:tcW w:w="870" w:type="dxa"/>
            <w:tcBorders>
              <w:top w:val="outset" w:sz="6" w:space="0" w:color="000000"/>
              <w:left w:val="outset" w:sz="6" w:space="0" w:color="000000"/>
              <w:bottom w:val="outset" w:sz="6" w:space="0" w:color="000000"/>
              <w:right w:val="outset" w:sz="6" w:space="0" w:color="000000"/>
            </w:tcBorders>
            <w:vAlign w:val="center"/>
            <w:hideMark/>
          </w:tcPr>
          <w:p w:rsidR="00711166" w:rsidRPr="00711166" w:rsidRDefault="00711166" w:rsidP="00711166">
            <w:pPr>
              <w:widowControl/>
              <w:spacing w:before="150" w:after="150" w:line="360" w:lineRule="auto"/>
              <w:jc w:val="center"/>
              <w:rPr>
                <w:rFonts w:asciiTheme="minorEastAsia" w:hAnsiTheme="minorEastAsia" w:cs="宋体"/>
                <w:kern w:val="0"/>
                <w:sz w:val="18"/>
                <w:szCs w:val="18"/>
              </w:rPr>
            </w:pPr>
            <w:r w:rsidRPr="00711166">
              <w:rPr>
                <w:rFonts w:asciiTheme="minorEastAsia" w:hAnsiTheme="minorEastAsia" w:cs="宋体" w:hint="eastAsia"/>
                <w:kern w:val="0"/>
                <w:sz w:val="18"/>
                <w:szCs w:val="18"/>
              </w:rPr>
              <w:t>序号</w:t>
            </w:r>
          </w:p>
        </w:tc>
        <w:tc>
          <w:tcPr>
            <w:tcW w:w="4485" w:type="dxa"/>
            <w:tcBorders>
              <w:top w:val="outset" w:sz="6" w:space="0" w:color="000000"/>
              <w:left w:val="outset" w:sz="6" w:space="0" w:color="000000"/>
              <w:bottom w:val="outset" w:sz="6" w:space="0" w:color="000000"/>
              <w:right w:val="outset" w:sz="6" w:space="0" w:color="000000"/>
            </w:tcBorders>
            <w:vAlign w:val="center"/>
            <w:hideMark/>
          </w:tcPr>
          <w:p w:rsidR="00711166" w:rsidRPr="00711166" w:rsidRDefault="00711166" w:rsidP="00711166">
            <w:pPr>
              <w:widowControl/>
              <w:spacing w:before="150" w:after="150" w:line="360" w:lineRule="auto"/>
              <w:jc w:val="center"/>
              <w:rPr>
                <w:rFonts w:asciiTheme="minorEastAsia" w:hAnsiTheme="minorEastAsia" w:cs="宋体"/>
                <w:kern w:val="0"/>
                <w:sz w:val="18"/>
                <w:szCs w:val="18"/>
              </w:rPr>
            </w:pPr>
            <w:r w:rsidRPr="00711166">
              <w:rPr>
                <w:rFonts w:asciiTheme="minorEastAsia" w:hAnsiTheme="minorEastAsia" w:cs="宋体" w:hint="eastAsia"/>
                <w:kern w:val="0"/>
                <w:sz w:val="18"/>
                <w:szCs w:val="18"/>
              </w:rPr>
              <w:t>合作领域</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711166" w:rsidRPr="00711166" w:rsidRDefault="00711166" w:rsidP="00711166">
            <w:pPr>
              <w:widowControl/>
              <w:spacing w:before="150" w:after="150" w:line="360" w:lineRule="auto"/>
              <w:jc w:val="center"/>
              <w:rPr>
                <w:rFonts w:asciiTheme="minorEastAsia" w:hAnsiTheme="minorEastAsia" w:cs="宋体"/>
                <w:kern w:val="0"/>
                <w:sz w:val="18"/>
                <w:szCs w:val="18"/>
              </w:rPr>
            </w:pPr>
            <w:r w:rsidRPr="00711166">
              <w:rPr>
                <w:rFonts w:asciiTheme="minorEastAsia" w:hAnsiTheme="minorEastAsia" w:cs="宋体" w:hint="eastAsia"/>
                <w:kern w:val="0"/>
                <w:sz w:val="18"/>
                <w:szCs w:val="18"/>
              </w:rPr>
              <w:t>申请代码</w:t>
            </w:r>
          </w:p>
        </w:tc>
      </w:tr>
      <w:tr w:rsidR="00711166" w:rsidRPr="00711166" w:rsidTr="00711166">
        <w:trPr>
          <w:tblCellSpacing w:w="0" w:type="dxa"/>
          <w:jc w:val="center"/>
        </w:trPr>
        <w:tc>
          <w:tcPr>
            <w:tcW w:w="870" w:type="dxa"/>
            <w:tcBorders>
              <w:top w:val="outset" w:sz="6" w:space="0" w:color="000000"/>
              <w:left w:val="outset" w:sz="6" w:space="0" w:color="000000"/>
              <w:bottom w:val="outset" w:sz="6" w:space="0" w:color="000000"/>
              <w:right w:val="outset" w:sz="6" w:space="0" w:color="000000"/>
            </w:tcBorders>
            <w:vAlign w:val="center"/>
            <w:hideMark/>
          </w:tcPr>
          <w:p w:rsidR="00711166" w:rsidRPr="00711166" w:rsidRDefault="00711166" w:rsidP="00711166">
            <w:pPr>
              <w:widowControl/>
              <w:spacing w:before="150" w:after="150" w:line="360" w:lineRule="auto"/>
              <w:jc w:val="center"/>
              <w:rPr>
                <w:rFonts w:asciiTheme="minorEastAsia" w:hAnsiTheme="minorEastAsia" w:cs="宋体"/>
                <w:kern w:val="0"/>
                <w:sz w:val="18"/>
                <w:szCs w:val="18"/>
              </w:rPr>
            </w:pPr>
            <w:r w:rsidRPr="00711166">
              <w:rPr>
                <w:rFonts w:asciiTheme="minorEastAsia" w:hAnsiTheme="minorEastAsia" w:cs="宋体" w:hint="eastAsia"/>
                <w:kern w:val="0"/>
                <w:sz w:val="18"/>
                <w:szCs w:val="18"/>
              </w:rPr>
              <w:t>1</w:t>
            </w:r>
          </w:p>
        </w:tc>
        <w:tc>
          <w:tcPr>
            <w:tcW w:w="4485" w:type="dxa"/>
            <w:tcBorders>
              <w:top w:val="outset" w:sz="6" w:space="0" w:color="000000"/>
              <w:left w:val="outset" w:sz="6" w:space="0" w:color="000000"/>
              <w:bottom w:val="outset" w:sz="6" w:space="0" w:color="000000"/>
              <w:right w:val="outset" w:sz="6" w:space="0" w:color="000000"/>
            </w:tcBorders>
            <w:vAlign w:val="center"/>
            <w:hideMark/>
          </w:tcPr>
          <w:p w:rsidR="00711166" w:rsidRPr="00711166" w:rsidRDefault="00711166" w:rsidP="00711166">
            <w:pPr>
              <w:widowControl/>
              <w:spacing w:before="150" w:after="150" w:line="360" w:lineRule="auto"/>
              <w:jc w:val="center"/>
              <w:rPr>
                <w:rFonts w:asciiTheme="minorEastAsia" w:hAnsiTheme="minorEastAsia" w:cs="宋体"/>
                <w:kern w:val="0"/>
                <w:sz w:val="18"/>
                <w:szCs w:val="18"/>
              </w:rPr>
            </w:pPr>
            <w:r w:rsidRPr="00711166">
              <w:rPr>
                <w:rFonts w:asciiTheme="minorEastAsia" w:hAnsiTheme="minorEastAsia" w:cs="宋体" w:hint="eastAsia"/>
                <w:kern w:val="0"/>
                <w:sz w:val="18"/>
                <w:szCs w:val="18"/>
              </w:rPr>
              <w:t>量子技术</w:t>
            </w:r>
          </w:p>
          <w:p w:rsidR="00711166" w:rsidRPr="00711166" w:rsidRDefault="00711166" w:rsidP="00711166">
            <w:pPr>
              <w:widowControl/>
              <w:spacing w:before="150" w:after="150" w:line="360" w:lineRule="auto"/>
              <w:jc w:val="center"/>
              <w:rPr>
                <w:rFonts w:asciiTheme="minorEastAsia" w:hAnsiTheme="minorEastAsia" w:cs="宋体"/>
                <w:kern w:val="0"/>
                <w:sz w:val="18"/>
                <w:szCs w:val="18"/>
              </w:rPr>
            </w:pPr>
            <w:r w:rsidRPr="00711166">
              <w:rPr>
                <w:rFonts w:asciiTheme="minorEastAsia" w:hAnsiTheme="minorEastAsia" w:cs="宋体" w:hint="eastAsia"/>
                <w:kern w:val="0"/>
                <w:sz w:val="18"/>
                <w:szCs w:val="18"/>
              </w:rPr>
              <w:t>Quantum Technologies</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711166" w:rsidRPr="00711166" w:rsidRDefault="00711166" w:rsidP="00711166">
            <w:pPr>
              <w:widowControl/>
              <w:spacing w:before="150" w:after="150" w:line="360" w:lineRule="auto"/>
              <w:jc w:val="center"/>
              <w:rPr>
                <w:rFonts w:asciiTheme="minorEastAsia" w:hAnsiTheme="minorEastAsia" w:cs="宋体"/>
                <w:kern w:val="0"/>
                <w:sz w:val="18"/>
                <w:szCs w:val="18"/>
              </w:rPr>
            </w:pPr>
            <w:r w:rsidRPr="00711166">
              <w:rPr>
                <w:rFonts w:asciiTheme="minorEastAsia" w:hAnsiTheme="minorEastAsia" w:cs="宋体" w:hint="eastAsia"/>
                <w:kern w:val="0"/>
                <w:sz w:val="18"/>
                <w:szCs w:val="18"/>
              </w:rPr>
              <w:t>A04、F05</w:t>
            </w:r>
          </w:p>
        </w:tc>
      </w:tr>
      <w:tr w:rsidR="00711166" w:rsidRPr="00711166" w:rsidTr="00711166">
        <w:trPr>
          <w:tblCellSpacing w:w="0" w:type="dxa"/>
          <w:jc w:val="center"/>
        </w:trPr>
        <w:tc>
          <w:tcPr>
            <w:tcW w:w="870" w:type="dxa"/>
            <w:tcBorders>
              <w:top w:val="outset" w:sz="6" w:space="0" w:color="000000"/>
              <w:left w:val="outset" w:sz="6" w:space="0" w:color="000000"/>
              <w:bottom w:val="outset" w:sz="6" w:space="0" w:color="000000"/>
              <w:right w:val="outset" w:sz="6" w:space="0" w:color="000000"/>
            </w:tcBorders>
            <w:vAlign w:val="center"/>
            <w:hideMark/>
          </w:tcPr>
          <w:p w:rsidR="00711166" w:rsidRPr="00711166" w:rsidRDefault="00711166" w:rsidP="00711166">
            <w:pPr>
              <w:widowControl/>
              <w:spacing w:before="150" w:after="150" w:line="360" w:lineRule="auto"/>
              <w:jc w:val="center"/>
              <w:rPr>
                <w:rFonts w:asciiTheme="minorEastAsia" w:hAnsiTheme="minorEastAsia" w:cs="宋体"/>
                <w:kern w:val="0"/>
                <w:sz w:val="18"/>
                <w:szCs w:val="18"/>
              </w:rPr>
            </w:pPr>
            <w:r w:rsidRPr="00711166">
              <w:rPr>
                <w:rFonts w:asciiTheme="minorEastAsia" w:hAnsiTheme="minorEastAsia" w:cs="宋体" w:hint="eastAsia"/>
                <w:kern w:val="0"/>
                <w:sz w:val="18"/>
                <w:szCs w:val="18"/>
              </w:rPr>
              <w:t>2</w:t>
            </w:r>
          </w:p>
        </w:tc>
        <w:tc>
          <w:tcPr>
            <w:tcW w:w="4485" w:type="dxa"/>
            <w:tcBorders>
              <w:top w:val="outset" w:sz="6" w:space="0" w:color="000000"/>
              <w:left w:val="outset" w:sz="6" w:space="0" w:color="000000"/>
              <w:bottom w:val="outset" w:sz="6" w:space="0" w:color="000000"/>
              <w:right w:val="outset" w:sz="6" w:space="0" w:color="000000"/>
            </w:tcBorders>
            <w:vAlign w:val="center"/>
            <w:hideMark/>
          </w:tcPr>
          <w:p w:rsidR="00711166" w:rsidRPr="00711166" w:rsidRDefault="00711166" w:rsidP="00711166">
            <w:pPr>
              <w:widowControl/>
              <w:spacing w:before="150" w:after="150" w:line="360" w:lineRule="auto"/>
              <w:jc w:val="center"/>
              <w:rPr>
                <w:rFonts w:asciiTheme="minorEastAsia" w:hAnsiTheme="minorEastAsia" w:cs="宋体"/>
                <w:kern w:val="0"/>
                <w:sz w:val="18"/>
                <w:szCs w:val="18"/>
              </w:rPr>
            </w:pPr>
            <w:r w:rsidRPr="00711166">
              <w:rPr>
                <w:rFonts w:asciiTheme="minorEastAsia" w:hAnsiTheme="minorEastAsia" w:cs="宋体" w:hint="eastAsia"/>
                <w:kern w:val="0"/>
                <w:sz w:val="18"/>
                <w:szCs w:val="18"/>
              </w:rPr>
              <w:t>环境科学</w:t>
            </w:r>
          </w:p>
          <w:p w:rsidR="00711166" w:rsidRPr="00711166" w:rsidRDefault="00711166" w:rsidP="00711166">
            <w:pPr>
              <w:widowControl/>
              <w:spacing w:before="150" w:after="150" w:line="360" w:lineRule="auto"/>
              <w:jc w:val="center"/>
              <w:rPr>
                <w:rFonts w:asciiTheme="minorEastAsia" w:hAnsiTheme="minorEastAsia" w:cs="宋体"/>
                <w:kern w:val="0"/>
                <w:sz w:val="18"/>
                <w:szCs w:val="18"/>
              </w:rPr>
            </w:pPr>
            <w:r w:rsidRPr="00711166">
              <w:rPr>
                <w:rFonts w:asciiTheme="minorEastAsia" w:hAnsiTheme="minorEastAsia" w:cs="宋体" w:hint="eastAsia"/>
                <w:kern w:val="0"/>
                <w:sz w:val="18"/>
                <w:szCs w:val="18"/>
              </w:rPr>
              <w:t>Environmental Science</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711166" w:rsidRPr="00711166" w:rsidRDefault="00711166" w:rsidP="00711166">
            <w:pPr>
              <w:widowControl/>
              <w:spacing w:before="150" w:after="150" w:line="360" w:lineRule="auto"/>
              <w:jc w:val="center"/>
              <w:rPr>
                <w:rFonts w:asciiTheme="minorEastAsia" w:hAnsiTheme="minorEastAsia" w:cs="宋体"/>
                <w:kern w:val="0"/>
                <w:sz w:val="18"/>
                <w:szCs w:val="18"/>
              </w:rPr>
            </w:pPr>
            <w:r w:rsidRPr="00711166">
              <w:rPr>
                <w:rFonts w:asciiTheme="minorEastAsia" w:hAnsiTheme="minorEastAsia" w:cs="宋体" w:hint="eastAsia"/>
                <w:kern w:val="0"/>
                <w:sz w:val="18"/>
                <w:szCs w:val="18"/>
              </w:rPr>
              <w:t>B07、D01、E08</w:t>
            </w:r>
          </w:p>
        </w:tc>
      </w:tr>
    </w:tbl>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中方申请人请根据以上合作领域选择一项申请代码填写，</w:t>
      </w:r>
      <w:r w:rsidRPr="00711166">
        <w:rPr>
          <w:rFonts w:asciiTheme="minorEastAsia" w:hAnsiTheme="minorEastAsia" w:cs="宋体" w:hint="eastAsia"/>
          <w:b/>
          <w:bCs/>
          <w:kern w:val="0"/>
          <w:sz w:val="18"/>
          <w:szCs w:val="18"/>
        </w:rPr>
        <w:t>未按要求填写指定申请代码的申请书将不予受理。</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（二）资助年限</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项目实施周期为3年，2017年批准立项资助的项目执行期为2018年1月1日至2020年12月31日。</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（三）资助经费及说明</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2017年双方计划联合资助的合作研究项目数量为10项左右，NSFC对每个项目提供200万元人民币直接费用的经费资助（</w:t>
      </w:r>
      <w:r w:rsidRPr="00711166">
        <w:rPr>
          <w:rFonts w:asciiTheme="minorEastAsia" w:hAnsiTheme="minorEastAsia" w:cs="宋体" w:hint="eastAsia"/>
          <w:b/>
          <w:bCs/>
          <w:kern w:val="0"/>
          <w:sz w:val="18"/>
          <w:szCs w:val="18"/>
        </w:rPr>
        <w:t>请注意：直接费用大于200万元将不予受理</w:t>
      </w:r>
      <w:r w:rsidRPr="00711166">
        <w:rPr>
          <w:rFonts w:asciiTheme="minorEastAsia" w:hAnsiTheme="minorEastAsia" w:cs="宋体" w:hint="eastAsia"/>
          <w:kern w:val="0"/>
          <w:sz w:val="18"/>
          <w:szCs w:val="18"/>
        </w:rPr>
        <w:t>），其中包括研究经费和合作交流经费等。NRF向新加坡科学家提供相应的资助经费。</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三、申请资格</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根据《国家自然科学基金国际（地区）合作研究项目管理办法》，申请本项目须符合以下条件：</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lastRenderedPageBreak/>
        <w:t xml:space="preserve">　　（一）中方申请人应具有高级专业技术职务（职称），应是正在承担或承担过3年期以上国家自然科学基金项目的负责人。</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（二）新加坡合作者应符合NRF对申请人的资格要求，并按照要求向NRF提交申请。</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（三）双方科学家之间应当具有一定的合作基础，项目申请应充分体现强</w:t>
      </w:r>
      <w:proofErr w:type="gramStart"/>
      <w:r w:rsidRPr="00711166">
        <w:rPr>
          <w:rFonts w:asciiTheme="minorEastAsia" w:hAnsiTheme="minorEastAsia" w:cs="宋体" w:hint="eastAsia"/>
          <w:kern w:val="0"/>
          <w:sz w:val="18"/>
          <w:szCs w:val="18"/>
        </w:rPr>
        <w:t>强</w:t>
      </w:r>
      <w:proofErr w:type="gramEnd"/>
      <w:r w:rsidRPr="00711166">
        <w:rPr>
          <w:rFonts w:asciiTheme="minorEastAsia" w:hAnsiTheme="minorEastAsia" w:cs="宋体" w:hint="eastAsia"/>
          <w:kern w:val="0"/>
          <w:sz w:val="18"/>
          <w:szCs w:val="18"/>
        </w:rPr>
        <w:t>合作，优势互补。</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（四）关于申请资格的详细说明请见《2017年度国家自然科学基金项目指南》。</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四、限项规定</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国家自然科学基金国际（地区）合作研究项目包括组织间国际（地区）合作研究项目（以下简称组织间合作研究项目）和重点国际（地区）合作研究项目。“NSFC与NRF（中新）合作研究项目”属于组织间合作研究项目，申请人申请时须遵循以下限项规定：</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（一）申请人同年只能申请1项国际（地区）合作研究项目。</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（二）上年度获得国际（地区）合作研究项目资助的项目负责人，本年度不得作为申请人申请国际（地区）合作研究项目。</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注：“NSFC与NRF（中新）合作研究项目”不计</w:t>
      </w:r>
      <w:proofErr w:type="gramStart"/>
      <w:r w:rsidRPr="00711166">
        <w:rPr>
          <w:rFonts w:asciiTheme="minorEastAsia" w:hAnsiTheme="minorEastAsia" w:cs="宋体" w:hint="eastAsia"/>
          <w:kern w:val="0"/>
          <w:sz w:val="18"/>
          <w:szCs w:val="18"/>
        </w:rPr>
        <w:t>入高级</w:t>
      </w:r>
      <w:proofErr w:type="gramEnd"/>
      <w:r w:rsidRPr="00711166">
        <w:rPr>
          <w:rFonts w:asciiTheme="minorEastAsia" w:hAnsiTheme="minorEastAsia" w:cs="宋体" w:hint="eastAsia"/>
          <w:kern w:val="0"/>
          <w:sz w:val="18"/>
          <w:szCs w:val="18"/>
        </w:rPr>
        <w:t>专业技术职务（职称）人员申请和承担项目总数限3项的查重范围。</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五、申报要求</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一）双方科学家需要分别根据本国基金组织的要求，填写相应的申请书。中方申请人须按照本项目申请指南的要求向我委提交申请；新加坡合作者应按照NRF的要求同时向NRF提交申请。对于单方提交的申请，将不予受理。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711166">
        <w:rPr>
          <w:rFonts w:asciiTheme="minorEastAsia" w:hAnsiTheme="minorEastAsia" w:cs="宋体" w:hint="eastAsia"/>
          <w:kern w:val="0"/>
          <w:sz w:val="18"/>
          <w:szCs w:val="18"/>
        </w:rPr>
        <w:t>左侧+</w:t>
      </w:r>
      <w:proofErr w:type="gramEnd"/>
      <w:r w:rsidRPr="00711166">
        <w:rPr>
          <w:rFonts w:asciiTheme="minorEastAsia" w:hAnsiTheme="minorEastAsia" w:cs="宋体" w:hint="eastAsia"/>
          <w:kern w:val="0"/>
          <w:sz w:val="18"/>
          <w:szCs w:val="18"/>
        </w:rPr>
        <w:t>号或者右侧“展开”按钮，展开下拉菜单；点击“组织间合作研究（组织间合作协议项目）”右侧的“填写申请”按钮，进入选择“合作协议”界面，在下拉菜单中选择“NSFC-NRF（中新）”，然后按系统要求输入要依托的基金项目批准号，通过资格认证后即进入具体中文申请书填写界面。</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（二）中方申请人除了在线填写提交中文申请书以外，还须同时以附件形式提交新加坡合作者向NRF提交的英文申请书的副本。</w:t>
      </w:r>
      <w:r w:rsidRPr="00711166">
        <w:rPr>
          <w:rFonts w:asciiTheme="minorEastAsia" w:hAnsiTheme="minorEastAsia" w:cs="宋体" w:hint="eastAsia"/>
          <w:b/>
          <w:bCs/>
          <w:kern w:val="0"/>
          <w:sz w:val="18"/>
          <w:szCs w:val="18"/>
        </w:rPr>
        <w:t>无此英文申请书副本的，将不予受理。</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lastRenderedPageBreak/>
        <w:t xml:space="preserve">　　中方申请人和新加坡合作者要充分沟通协商，在此基础上共同填写NRF要求新加坡合作者提交的英文申请书。之后，中方申请人应与新加坡合作者联系，取得其向NRF最终提交的英文申请书副本，上传添加至中文申请书的“附件”栏中与中文申请书一同提交。</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（三）双方合作者还须就合作内容及知识产权等问题达成一致，并签署合作研究协议书（附件2），上传添加至中文申请书的“附件”栏中一同提交。</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四）报送材料：中方申请人将电子版申请书及附件在线提交后，须打印一套系统自动生成的申请书（PDF文件）及附件。电子版申请书及其附件须经依托单位科研处在征集截止时间之前登陆ISIS系统审核确认后提交。纸质申请书（含附件）经本人签字、依托单位签字盖章确认后，邮寄至国家自然科学基金委员会项目材料接收组（地址：北京市海淀区双清路83号101房间，邮编100085，电话：010-62328591），亚非与国际组织处不直接接收项目申请材料。</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（五）受理时间：ISIS系统在线申报接收期为2017年3月1日至4月28日下午16时；纸质材料集中接收期为2017年4月24日至28日下午16时，纸质材料的邮寄以邮戳为准。</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（六）新加坡合作者须在NRF规定的截止时间前向NRF提交申请。</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六、项目联系人</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联系人：赵闯  张永涛</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电　话：010-62325454，62325449</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xml:space="preserve">　　Email:  zhaochuang@nsfc.gov.cn</w:t>
      </w:r>
    </w:p>
    <w:p w:rsidR="00711166" w:rsidRPr="00711166" w:rsidRDefault="00711166" w:rsidP="00711166">
      <w:pPr>
        <w:widowControl/>
        <w:spacing w:before="150" w:after="150" w:line="360" w:lineRule="auto"/>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 </w:t>
      </w:r>
    </w:p>
    <w:p w:rsidR="00711166" w:rsidRPr="00711166" w:rsidRDefault="00711166" w:rsidP="00711166">
      <w:pPr>
        <w:widowControl/>
        <w:spacing w:before="150" w:after="150" w:line="360" w:lineRule="auto"/>
        <w:jc w:val="right"/>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国家自然科学基金委员会</w:t>
      </w:r>
    </w:p>
    <w:p w:rsidR="00711166" w:rsidRPr="00711166" w:rsidRDefault="00711166" w:rsidP="00711166">
      <w:pPr>
        <w:widowControl/>
        <w:spacing w:before="150" w:after="150" w:line="360" w:lineRule="auto"/>
        <w:jc w:val="right"/>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国际合作局</w:t>
      </w:r>
    </w:p>
    <w:p w:rsidR="00711166" w:rsidRPr="00711166" w:rsidRDefault="00711166" w:rsidP="00711166">
      <w:pPr>
        <w:widowControl/>
        <w:spacing w:before="150" w:after="150" w:line="360" w:lineRule="auto"/>
        <w:jc w:val="right"/>
        <w:rPr>
          <w:rFonts w:asciiTheme="minorEastAsia" w:hAnsiTheme="minorEastAsia" w:cs="宋体" w:hint="eastAsia"/>
          <w:kern w:val="0"/>
          <w:sz w:val="18"/>
          <w:szCs w:val="18"/>
        </w:rPr>
      </w:pPr>
      <w:r w:rsidRPr="00711166">
        <w:rPr>
          <w:rFonts w:asciiTheme="minorEastAsia" w:hAnsiTheme="minorEastAsia" w:cs="宋体" w:hint="eastAsia"/>
          <w:kern w:val="0"/>
          <w:sz w:val="18"/>
          <w:szCs w:val="18"/>
        </w:rPr>
        <w:t>2017年3月1日</w:t>
      </w:r>
    </w:p>
    <w:p w:rsidR="00711166" w:rsidRPr="00711166" w:rsidRDefault="00711166">
      <w:pPr>
        <w:rPr>
          <w:rFonts w:asciiTheme="minorEastAsia" w:hAnsiTheme="minorEastAsia" w:cs="宋体" w:hint="eastAsia"/>
          <w:kern w:val="0"/>
          <w:sz w:val="18"/>
          <w:szCs w:val="18"/>
        </w:rPr>
      </w:pPr>
      <w:hyperlink r:id="rId4" w:tgtFrame="_blank" w:history="1">
        <w:r w:rsidRPr="00711166">
          <w:rPr>
            <w:rFonts w:asciiTheme="minorEastAsia" w:hAnsiTheme="minorEastAsia" w:cs="宋体" w:hint="eastAsia"/>
            <w:kern w:val="0"/>
            <w:sz w:val="18"/>
            <w:szCs w:val="18"/>
          </w:rPr>
          <w:t>附件1：英文指南</w:t>
        </w:r>
      </w:hyperlink>
    </w:p>
    <w:p w:rsidR="00711166" w:rsidRPr="00711166" w:rsidRDefault="00711166">
      <w:pPr>
        <w:rPr>
          <w:rFonts w:asciiTheme="minorEastAsia" w:hAnsiTheme="minorEastAsia" w:cs="宋体"/>
          <w:kern w:val="0"/>
          <w:sz w:val="18"/>
          <w:szCs w:val="18"/>
        </w:rPr>
      </w:pPr>
      <w:hyperlink r:id="rId5" w:tgtFrame="_blank" w:history="1">
        <w:r w:rsidRPr="00711166">
          <w:rPr>
            <w:rFonts w:asciiTheme="minorEastAsia" w:hAnsiTheme="minorEastAsia" w:cs="宋体" w:hint="eastAsia"/>
            <w:kern w:val="0"/>
            <w:sz w:val="18"/>
            <w:szCs w:val="18"/>
          </w:rPr>
          <w:t>附件2：合作研究协议书撰写说明及范本</w:t>
        </w:r>
      </w:hyperlink>
    </w:p>
    <w:sectPr w:rsidR="00711166" w:rsidRPr="00711166" w:rsidSect="001A4B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1166"/>
    <w:rsid w:val="001A4B00"/>
    <w:rsid w:val="00711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1166"/>
    <w:pPr>
      <w:widowControl/>
      <w:spacing w:before="150" w:after="150" w:line="360" w:lineRule="auto"/>
      <w:jc w:val="left"/>
    </w:pPr>
    <w:rPr>
      <w:rFonts w:ascii="宋体" w:eastAsia="宋体" w:hAnsi="宋体" w:cs="宋体"/>
      <w:kern w:val="0"/>
      <w:sz w:val="24"/>
      <w:szCs w:val="24"/>
    </w:rPr>
  </w:style>
  <w:style w:type="character" w:styleId="a4">
    <w:name w:val="Hyperlink"/>
    <w:basedOn w:val="a0"/>
    <w:uiPriority w:val="99"/>
    <w:semiHidden/>
    <w:unhideWhenUsed/>
    <w:rsid w:val="00711166"/>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581378953">
      <w:bodyDiv w:val="1"/>
      <w:marLeft w:val="0"/>
      <w:marRight w:val="0"/>
      <w:marTop w:val="0"/>
      <w:marBottom w:val="0"/>
      <w:divBdr>
        <w:top w:val="none" w:sz="0" w:space="0" w:color="auto"/>
        <w:left w:val="none" w:sz="0" w:space="0" w:color="auto"/>
        <w:bottom w:val="none" w:sz="0" w:space="0" w:color="auto"/>
        <w:right w:val="none" w:sz="0" w:space="0" w:color="auto"/>
      </w:divBdr>
      <w:divsChild>
        <w:div w:id="1015116709">
          <w:marLeft w:val="0"/>
          <w:marRight w:val="0"/>
          <w:marTop w:val="0"/>
          <w:marBottom w:val="0"/>
          <w:divBdr>
            <w:top w:val="none" w:sz="0" w:space="0" w:color="auto"/>
            <w:left w:val="none" w:sz="0" w:space="0" w:color="auto"/>
            <w:bottom w:val="none" w:sz="0" w:space="0" w:color="auto"/>
            <w:right w:val="none" w:sz="0" w:space="0" w:color="auto"/>
          </w:divBdr>
          <w:divsChild>
            <w:div w:id="1178933375">
              <w:marLeft w:val="0"/>
              <w:marRight w:val="0"/>
              <w:marTop w:val="75"/>
              <w:marBottom w:val="0"/>
              <w:divBdr>
                <w:top w:val="none" w:sz="0" w:space="0" w:color="auto"/>
                <w:left w:val="none" w:sz="0" w:space="0" w:color="auto"/>
                <w:bottom w:val="none" w:sz="0" w:space="0" w:color="auto"/>
                <w:right w:val="none" w:sz="0" w:space="0" w:color="auto"/>
              </w:divBdr>
              <w:divsChild>
                <w:div w:id="137722276">
                  <w:marLeft w:val="0"/>
                  <w:marRight w:val="0"/>
                  <w:marTop w:val="0"/>
                  <w:marBottom w:val="0"/>
                  <w:divBdr>
                    <w:top w:val="none" w:sz="0" w:space="0" w:color="auto"/>
                    <w:left w:val="none" w:sz="0" w:space="0" w:color="auto"/>
                    <w:bottom w:val="none" w:sz="0" w:space="0" w:color="auto"/>
                    <w:right w:val="none" w:sz="0" w:space="0" w:color="auto"/>
                  </w:divBdr>
                  <w:divsChild>
                    <w:div w:id="1964725107">
                      <w:marLeft w:val="0"/>
                      <w:marRight w:val="0"/>
                      <w:marTop w:val="0"/>
                      <w:marBottom w:val="0"/>
                      <w:divBdr>
                        <w:top w:val="single" w:sz="6" w:space="31" w:color="BBE0ED"/>
                        <w:left w:val="single" w:sz="6" w:space="0" w:color="BBE0ED"/>
                        <w:bottom w:val="single" w:sz="6" w:space="0" w:color="BBE0ED"/>
                        <w:right w:val="single" w:sz="6" w:space="0" w:color="BBE0ED"/>
                      </w:divBdr>
                      <w:divsChild>
                        <w:div w:id="1959868016">
                          <w:marLeft w:val="0"/>
                          <w:marRight w:val="0"/>
                          <w:marTop w:val="0"/>
                          <w:marBottom w:val="0"/>
                          <w:divBdr>
                            <w:top w:val="none" w:sz="0" w:space="0" w:color="auto"/>
                            <w:left w:val="none" w:sz="0" w:space="0" w:color="auto"/>
                            <w:bottom w:val="none" w:sz="0" w:space="0" w:color="auto"/>
                            <w:right w:val="none" w:sz="0" w:space="0" w:color="auto"/>
                          </w:divBdr>
                          <w:divsChild>
                            <w:div w:id="1180007722">
                              <w:marLeft w:val="0"/>
                              <w:marRight w:val="0"/>
                              <w:marTop w:val="0"/>
                              <w:marBottom w:val="0"/>
                              <w:divBdr>
                                <w:top w:val="none" w:sz="0" w:space="0" w:color="auto"/>
                                <w:left w:val="none" w:sz="0" w:space="0" w:color="auto"/>
                                <w:bottom w:val="none" w:sz="0" w:space="0" w:color="auto"/>
                                <w:right w:val="none" w:sz="0" w:space="0" w:color="auto"/>
                              </w:divBdr>
                              <w:divsChild>
                                <w:div w:id="247614247">
                                  <w:marLeft w:val="0"/>
                                  <w:marRight w:val="0"/>
                                  <w:marTop w:val="0"/>
                                  <w:marBottom w:val="0"/>
                                  <w:divBdr>
                                    <w:top w:val="none" w:sz="0" w:space="0" w:color="auto"/>
                                    <w:left w:val="none" w:sz="0" w:space="0" w:color="auto"/>
                                    <w:bottom w:val="none" w:sz="0" w:space="0" w:color="auto"/>
                                    <w:right w:val="none" w:sz="0" w:space="0" w:color="auto"/>
                                  </w:divBdr>
                                  <w:divsChild>
                                    <w:div w:id="19710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170301_03.doc" TargetMode="External"/><Relationship Id="rId4" Type="http://schemas.openxmlformats.org/officeDocument/2006/relationships/hyperlink" Target="http://www.nsfc.gov.cn/Portals/0/fj/fj20170301_0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2017-03-02T01:46:00Z</dcterms:created>
  <dcterms:modified xsi:type="dcterms:W3CDTF">2017-03-02T01:49:00Z</dcterms:modified>
</cp:coreProperties>
</file>